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 xml:space="preserve">AK </w:t>
      </w:r>
      <w:r w:rsidR="00FE6436">
        <w:rPr>
          <w:rFonts w:cs="Arial"/>
          <w:b/>
          <w:color w:val="auto"/>
        </w:rPr>
        <w:t>Extreme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502E9B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4856D1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FE6436" w:rsidRPr="00872113" w:rsidRDefault="00FE6436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Aérateur 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>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B16C7F" w:rsidRPr="00B16C7F" w:rsidRDefault="00B16C7F" w:rsidP="00B16C7F">
      <w:pPr>
        <w:pStyle w:val="Lijstalinea"/>
        <w:numPr>
          <w:ilvl w:val="0"/>
          <w:numId w:val="5"/>
        </w:numPr>
        <w:rPr>
          <w:rFonts w:cs="Arial"/>
          <w:sz w:val="19"/>
          <w:szCs w:val="19"/>
          <w:lang w:val="fr-FR"/>
        </w:rPr>
      </w:pPr>
      <w:r w:rsidRPr="00B16C7F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B16C7F">
        <w:rPr>
          <w:rFonts w:cs="Arial"/>
          <w:b/>
          <w:sz w:val="19"/>
          <w:szCs w:val="19"/>
          <w:lang w:val="fr-FR"/>
        </w:rPr>
        <w:t>plaques de renforcement</w:t>
      </w:r>
      <w:r w:rsidRPr="00B16C7F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DB2998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DB2998" w:rsidRPr="00DB2998" w:rsidRDefault="00DB2998" w:rsidP="00DB2998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  <w:bookmarkStart w:id="0" w:name="_GoBack"/>
      <w:bookmarkEnd w:id="0"/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53521E" w:rsidRPr="0053521E" w:rsidRDefault="0053521E" w:rsidP="0053521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3521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Pollux: pour des environnements fortement chargés en particules fines ou pollen </w:t>
      </w:r>
    </w:p>
    <w:p w:rsidR="0053521E" w:rsidRPr="00502E9B" w:rsidRDefault="0053521E" w:rsidP="0053521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:rsidR="00FE6436" w:rsidRPr="00502E9B" w:rsidRDefault="00FE6436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Pr="00502E9B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79660B" w:rsidRDefault="0079660B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FE6436" w:rsidRPr="00872113" w:rsidRDefault="00C05137" w:rsidP="000F6111">
      <w:pPr>
        <w:pStyle w:val="besteksubtitel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0F6111" w:rsidRPr="00502E9B" w:rsidRDefault="00C05137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502E9B" w:rsidRPr="00502E9B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non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502E9B">
        <w:rPr>
          <w:rFonts w:cs="Arial"/>
          <w:b/>
          <w:sz w:val="19"/>
          <w:szCs w:val="19"/>
        </w:rPr>
        <w:t xml:space="preserve">Valeur </w:t>
      </w:r>
      <w:r w:rsidR="000F6111" w:rsidRPr="00502E9B">
        <w:rPr>
          <w:rFonts w:cs="Arial"/>
          <w:b/>
          <w:sz w:val="19"/>
          <w:szCs w:val="19"/>
        </w:rPr>
        <w:t>U</w:t>
      </w:r>
      <w:r w:rsidR="000F6111" w:rsidRPr="00502E9B">
        <w:rPr>
          <w:rFonts w:cs="Arial"/>
          <w:sz w:val="19"/>
          <w:szCs w:val="19"/>
        </w:rPr>
        <w:t xml:space="preserve">: </w:t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F94BEF" w:rsidRPr="00502E9B">
        <w:rPr>
          <w:rFonts w:cs="Arial"/>
          <w:sz w:val="19"/>
          <w:szCs w:val="19"/>
        </w:rPr>
        <w:tab/>
      </w:r>
      <w:r w:rsidR="00502E9B" w:rsidRPr="00502E9B">
        <w:rPr>
          <w:rFonts w:cs="Arial"/>
          <w:sz w:val="19"/>
          <w:szCs w:val="19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1,7</w:t>
      </w:r>
      <w:r w:rsidR="00872113" w:rsidRPr="005A48BD">
        <w:rPr>
          <w:rFonts w:cs="Arial"/>
          <w:sz w:val="19"/>
          <w:szCs w:val="19"/>
          <w:lang w:val="nl-NL"/>
        </w:rPr>
        <w:t xml:space="preserve"> </w:t>
      </w:r>
      <w:r w:rsidR="000F6111" w:rsidRPr="00502E9B">
        <w:rPr>
          <w:rFonts w:cs="Arial"/>
          <w:sz w:val="19"/>
          <w:szCs w:val="19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872113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FE6436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FE6436">
        <w:rPr>
          <w:rFonts w:cs="Arial"/>
          <w:sz w:val="19"/>
          <w:szCs w:val="19"/>
          <w:lang w:val="fr-FR"/>
        </w:rPr>
        <w:t>E</w:t>
      </w:r>
      <w:r w:rsidR="000F6111" w:rsidRPr="00FE6436">
        <w:rPr>
          <w:rFonts w:cs="Arial"/>
          <w:sz w:val="19"/>
          <w:szCs w:val="19"/>
          <w:lang w:val="fr-FR"/>
        </w:rPr>
        <w:t>n</w:t>
      </w:r>
      <w:r w:rsidR="00502E9B" w:rsidRPr="00FE6436">
        <w:rPr>
          <w:rFonts w:cs="Arial"/>
          <w:sz w:val="19"/>
          <w:szCs w:val="19"/>
          <w:lang w:val="fr-FR"/>
        </w:rPr>
        <w:t xml:space="preserve"> position ouverte</w:t>
      </w:r>
      <w:r w:rsidR="000F6111" w:rsidRPr="00FE6436">
        <w:rPr>
          <w:rFonts w:cs="Arial"/>
          <w:sz w:val="19"/>
          <w:szCs w:val="19"/>
          <w:lang w:val="fr-FR"/>
        </w:rPr>
        <w:t>:</w:t>
      </w:r>
      <w:r w:rsidR="000F6111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48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 (0;-</w:t>
      </w:r>
      <w:r w:rsidR="00FE6436">
        <w:rPr>
          <w:rStyle w:val="bestekwaardenChar"/>
          <w:rFonts w:cs="Arial"/>
          <w:color w:val="auto"/>
          <w:sz w:val="19"/>
          <w:szCs w:val="19"/>
        </w:rPr>
        <w:t>2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="00FE6436" w:rsidRPr="005A48BD">
        <w:rPr>
          <w:rFonts w:cs="Arial"/>
          <w:sz w:val="19"/>
          <w:szCs w:val="19"/>
        </w:rPr>
        <w:t xml:space="preserve"> dB</w:t>
      </w:r>
      <w:r w:rsidR="00FE6436" w:rsidRPr="00FE6436">
        <w:rPr>
          <w:rFonts w:cs="Arial"/>
          <w:sz w:val="19"/>
          <w:szCs w:val="19"/>
          <w:lang w:val="fr-FR"/>
        </w:rPr>
        <w:t xml:space="preserve"> </w:t>
      </w:r>
    </w:p>
    <w:p w:rsidR="000F6111" w:rsidRPr="00FE6436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FE6436">
        <w:rPr>
          <w:rFonts w:cs="Arial"/>
          <w:sz w:val="19"/>
          <w:szCs w:val="19"/>
          <w:lang w:val="fr-FR"/>
        </w:rPr>
        <w:t>E</w:t>
      </w:r>
      <w:r w:rsidR="000F6111" w:rsidRPr="00FE6436">
        <w:rPr>
          <w:rFonts w:cs="Arial"/>
          <w:sz w:val="19"/>
          <w:szCs w:val="19"/>
          <w:lang w:val="fr-FR"/>
        </w:rPr>
        <w:t>n</w:t>
      </w:r>
      <w:r w:rsidR="00502E9B" w:rsidRPr="00FE6436">
        <w:rPr>
          <w:rFonts w:cs="Arial"/>
          <w:sz w:val="19"/>
          <w:szCs w:val="19"/>
          <w:lang w:val="fr-FR"/>
        </w:rPr>
        <w:t xml:space="preserve"> position fermée</w:t>
      </w:r>
      <w:r w:rsidR="000F6111" w:rsidRPr="00FE6436">
        <w:rPr>
          <w:rFonts w:cs="Arial"/>
          <w:sz w:val="19"/>
          <w:szCs w:val="19"/>
          <w:lang w:val="fr-FR"/>
        </w:rPr>
        <w:t xml:space="preserve">: </w:t>
      </w:r>
      <w:r w:rsidR="000F6111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64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FE6436">
        <w:rPr>
          <w:rStyle w:val="bestekwaardenChar"/>
          <w:rFonts w:cs="Arial"/>
          <w:color w:val="auto"/>
          <w:sz w:val="19"/>
          <w:szCs w:val="19"/>
        </w:rPr>
        <w:t>4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>;-</w:t>
      </w:r>
      <w:r w:rsidR="00FE6436">
        <w:rPr>
          <w:rStyle w:val="bestekwaardenChar"/>
          <w:rFonts w:cs="Arial"/>
          <w:color w:val="auto"/>
          <w:sz w:val="19"/>
          <w:szCs w:val="19"/>
        </w:rPr>
        <w:t>11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E6436" w:rsidRPr="005A48BD">
        <w:rPr>
          <w:rFonts w:cs="Arial"/>
          <w:sz w:val="19"/>
          <w:szCs w:val="19"/>
        </w:rPr>
        <w:t>dB</w:t>
      </w:r>
    </w:p>
    <w:p w:rsidR="00FE6436" w:rsidRPr="00FE6436" w:rsidRDefault="00FE6436" w:rsidP="00FE6436">
      <w:pPr>
        <w:pStyle w:val="bestektekst"/>
        <w:ind w:left="1068"/>
        <w:rPr>
          <w:rFonts w:cs="Arial"/>
          <w:sz w:val="19"/>
          <w:szCs w:val="19"/>
          <w:lang w:val="fr-FR"/>
        </w:rPr>
      </w:pPr>
    </w:p>
    <w:p w:rsidR="00C05137" w:rsidRPr="00502E9B" w:rsidRDefault="00C05137" w:rsidP="00C05137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</w:t>
      </w:r>
      <w:r>
        <w:rPr>
          <w:rFonts w:cs="Arial"/>
          <w:b/>
          <w:sz w:val="19"/>
          <w:szCs w:val="19"/>
          <w:lang w:val="fr-FR"/>
        </w:rPr>
        <w:t>Q sous 20 Pa</w:t>
      </w:r>
      <w:r w:rsidRPr="00502E9B">
        <w:rPr>
          <w:rFonts w:cs="Arial"/>
          <w:sz w:val="19"/>
          <w:szCs w:val="19"/>
          <w:lang w:val="fr-FR"/>
        </w:rPr>
        <w:t>:</w:t>
      </w:r>
      <w:r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33,3 m³/h/m</w:t>
      </w:r>
    </w:p>
    <w:p w:rsidR="000F6111" w:rsidRPr="00502E9B" w:rsidRDefault="000F6111" w:rsidP="000F6111">
      <w:pPr>
        <w:pStyle w:val="bestektekst"/>
        <w:rPr>
          <w:rFonts w:cs="Arial"/>
          <w:sz w:val="16"/>
          <w:szCs w:val="16"/>
          <w:lang w:val="fr-FR"/>
        </w:rPr>
      </w:pPr>
    </w:p>
    <w:p w:rsidR="00534F2A" w:rsidRP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534F2A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2F" w:rsidRDefault="00BC3B2F" w:rsidP="000F6111">
      <w:r>
        <w:separator/>
      </w:r>
    </w:p>
  </w:endnote>
  <w:endnote w:type="continuationSeparator" w:id="0">
    <w:p w:rsidR="00BC3B2F" w:rsidRDefault="00BC3B2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2F" w:rsidRDefault="00BC3B2F" w:rsidP="000F6111">
      <w:r>
        <w:separator/>
      </w:r>
    </w:p>
  </w:footnote>
  <w:footnote w:type="continuationSeparator" w:id="0">
    <w:p w:rsidR="00BC3B2F" w:rsidRDefault="00BC3B2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C7AA4"/>
    <w:rsid w:val="0031163F"/>
    <w:rsid w:val="0033102A"/>
    <w:rsid w:val="003774F7"/>
    <w:rsid w:val="00380D64"/>
    <w:rsid w:val="003A779E"/>
    <w:rsid w:val="004856D1"/>
    <w:rsid w:val="004909C9"/>
    <w:rsid w:val="004C4BE6"/>
    <w:rsid w:val="004D2168"/>
    <w:rsid w:val="00502E9B"/>
    <w:rsid w:val="00510494"/>
    <w:rsid w:val="00534F2A"/>
    <w:rsid w:val="0053521E"/>
    <w:rsid w:val="005B5828"/>
    <w:rsid w:val="006466CA"/>
    <w:rsid w:val="007362D9"/>
    <w:rsid w:val="00764D0E"/>
    <w:rsid w:val="00780BC9"/>
    <w:rsid w:val="0079660B"/>
    <w:rsid w:val="00803951"/>
    <w:rsid w:val="00822EB5"/>
    <w:rsid w:val="00853F9E"/>
    <w:rsid w:val="00872113"/>
    <w:rsid w:val="0088360F"/>
    <w:rsid w:val="00887CFB"/>
    <w:rsid w:val="00B16C7F"/>
    <w:rsid w:val="00B944CE"/>
    <w:rsid w:val="00BC3B2F"/>
    <w:rsid w:val="00BE2CC0"/>
    <w:rsid w:val="00C05137"/>
    <w:rsid w:val="00CD6CDD"/>
    <w:rsid w:val="00D01E6A"/>
    <w:rsid w:val="00D22E19"/>
    <w:rsid w:val="00DB2998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FD9-87BC-4B86-A246-1BDE81C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1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12</cp:revision>
  <dcterms:created xsi:type="dcterms:W3CDTF">2012-06-13T06:51:00Z</dcterms:created>
  <dcterms:modified xsi:type="dcterms:W3CDTF">2016-04-14T12:16:00Z</dcterms:modified>
</cp:coreProperties>
</file>